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1BB" w:rsidRDefault="007741BB" w:rsidP="007741BB">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b/>
          <w:bCs/>
          <w:color w:val="000000"/>
          <w:sz w:val="20"/>
          <w:szCs w:val="20"/>
        </w:rPr>
        <w:t>WHEREAS,</w:t>
      </w:r>
      <w:r>
        <w:rPr>
          <w:rStyle w:val="apple-converted-space"/>
          <w:rFonts w:ascii="Arial" w:hAnsi="Arial" w:cs="Arial"/>
          <w:color w:val="000000"/>
          <w:sz w:val="20"/>
          <w:szCs w:val="20"/>
        </w:rPr>
        <w:t> </w:t>
      </w:r>
      <w:r>
        <w:rPr>
          <w:rFonts w:ascii="Arial" w:hAnsi="Arial" w:cs="Arial"/>
          <w:i/>
          <w:iCs/>
          <w:color w:val="000000"/>
          <w:sz w:val="20"/>
          <w:szCs w:val="20"/>
        </w:rPr>
        <w:t>Tennessee Code Annotated</w:t>
      </w:r>
      <w:r>
        <w:rPr>
          <w:rFonts w:ascii="Arial" w:hAnsi="Arial" w:cs="Arial"/>
          <w:color w:val="000000"/>
          <w:sz w:val="20"/>
          <w:szCs w:val="20"/>
        </w:rPr>
        <w:t>, Sections 7-86-101 and following, the "Emergency Communications District Law", authorizes counties to create an emergency communications district so that a uniform emergency number (911) may be used for emergency services; and,</w:t>
      </w:r>
    </w:p>
    <w:p w:rsidR="00370F2A" w:rsidRDefault="007741BB" w:rsidP="007741BB">
      <w:pPr>
        <w:pStyle w:val="NormalWeb"/>
        <w:shd w:val="clear" w:color="auto" w:fill="FFFFFF"/>
        <w:spacing w:before="0" w:beforeAutospacing="0" w:after="300" w:afterAutospacing="0" w:line="360" w:lineRule="atLeast"/>
      </w:pPr>
      <w:r>
        <w:rPr>
          <w:rFonts w:ascii="Arial" w:hAnsi="Arial" w:cs="Arial"/>
          <w:b/>
          <w:bCs/>
          <w:color w:val="000000"/>
          <w:sz w:val="20"/>
          <w:szCs w:val="20"/>
        </w:rPr>
        <w:t>WHEREAS,</w:t>
      </w:r>
      <w:r>
        <w:rPr>
          <w:rStyle w:val="apple-converted-space"/>
          <w:rFonts w:ascii="Arial" w:hAnsi="Arial" w:cs="Arial"/>
          <w:color w:val="000000"/>
          <w:sz w:val="20"/>
          <w:szCs w:val="20"/>
        </w:rPr>
        <w:t> </w:t>
      </w:r>
      <w:r>
        <w:rPr>
          <w:rFonts w:ascii="Arial" w:hAnsi="Arial" w:cs="Arial"/>
          <w:i/>
          <w:iCs/>
          <w:color w:val="000000"/>
          <w:sz w:val="20"/>
          <w:szCs w:val="20"/>
        </w:rPr>
        <w:t>Tennessee Code Annotated</w:t>
      </w:r>
      <w:r>
        <w:rPr>
          <w:rFonts w:ascii="Arial" w:hAnsi="Arial" w:cs="Arial"/>
          <w:color w:val="000000"/>
          <w:sz w:val="20"/>
          <w:szCs w:val="20"/>
        </w:rPr>
        <w:t>, Section 7-86-104, requires that such districts first be approved by the voters of the proposed district;</w:t>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 w:val="20"/>
          <w:szCs w:val="20"/>
        </w:rPr>
        <w:t>NOW THEREFORE BE IT RESOLVED</w:t>
      </w:r>
      <w:r>
        <w:rPr>
          <w:rStyle w:val="apple-converted-space"/>
          <w:rFonts w:ascii="Arial" w:hAnsi="Arial" w:cs="Arial"/>
          <w:color w:val="000000"/>
          <w:sz w:val="20"/>
          <w:szCs w:val="20"/>
        </w:rPr>
        <w:t> </w:t>
      </w:r>
      <w:r>
        <w:rPr>
          <w:rFonts w:ascii="Arial" w:hAnsi="Arial" w:cs="Arial"/>
          <w:color w:val="000000"/>
          <w:sz w:val="20"/>
          <w:szCs w:val="20"/>
        </w:rPr>
        <w:t>by the county legislative body of</w:t>
      </w:r>
      <w:r>
        <w:rPr>
          <w:rStyle w:val="apple-converted-space"/>
          <w:rFonts w:ascii="Arial" w:hAnsi="Arial" w:cs="Arial"/>
          <w:color w:val="000000"/>
          <w:sz w:val="20"/>
          <w:szCs w:val="20"/>
        </w:rPr>
        <w:t> </w:t>
      </w:r>
      <w:r>
        <w:rPr>
          <w:rFonts w:ascii="Arial" w:hAnsi="Arial" w:cs="Arial"/>
          <w:color w:val="000000"/>
          <w:sz w:val="20"/>
          <w:szCs w:val="20"/>
        </w:rPr>
        <w:t>County meeting in regular session on this</w:t>
      </w:r>
      <w:r>
        <w:rPr>
          <w:rStyle w:val="apple-converted-space"/>
          <w:rFonts w:ascii="Arial" w:hAnsi="Arial" w:cs="Arial"/>
          <w:color w:val="000000"/>
          <w:sz w:val="20"/>
          <w:szCs w:val="20"/>
        </w:rPr>
        <w:t> </w:t>
      </w:r>
      <w:r>
        <w:rPr>
          <w:rFonts w:ascii="Arial" w:hAnsi="Arial" w:cs="Arial"/>
          <w:color w:val="000000"/>
          <w:sz w:val="20"/>
          <w:szCs w:val="20"/>
          <w:u w:val="single"/>
        </w:rPr>
        <w:t>_</w:t>
      </w:r>
      <w:r>
        <w:rPr>
          <w:rStyle w:val="apple-converted-space"/>
          <w:rFonts w:ascii="Arial" w:hAnsi="Arial" w:cs="Arial"/>
          <w:color w:val="000000"/>
          <w:sz w:val="20"/>
          <w:szCs w:val="20"/>
          <w:u w:val="single"/>
        </w:rPr>
        <w:t> </w:t>
      </w:r>
      <w:r>
        <w:rPr>
          <w:rFonts w:ascii="Arial" w:hAnsi="Arial" w:cs="Arial"/>
          <w:color w:val="000000"/>
          <w:sz w:val="20"/>
          <w:szCs w:val="20"/>
        </w:rPr>
        <w:t>day of</w:t>
      </w:r>
      <w:r>
        <w:rPr>
          <w:rStyle w:val="apple-converted-space"/>
          <w:rFonts w:ascii="Arial" w:hAnsi="Arial" w:cs="Arial"/>
          <w:color w:val="000000"/>
          <w:sz w:val="20"/>
          <w:szCs w:val="20"/>
        </w:rPr>
        <w:t> </w:t>
      </w:r>
      <w:r>
        <w:rPr>
          <w:rFonts w:ascii="Arial" w:hAnsi="Arial" w:cs="Arial"/>
          <w:color w:val="000000"/>
          <w:sz w:val="20"/>
          <w:szCs w:val="20"/>
        </w:rPr>
        <w:t>20__, in</w:t>
      </w:r>
      <w:r>
        <w:rPr>
          <w:rStyle w:val="apple-converted-space"/>
          <w:rFonts w:ascii="Arial" w:hAnsi="Arial" w:cs="Arial"/>
          <w:color w:val="000000"/>
          <w:sz w:val="20"/>
          <w:szCs w:val="20"/>
        </w:rPr>
        <w:t> </w:t>
      </w:r>
      <w:r>
        <w:rPr>
          <w:rFonts w:ascii="Arial" w:hAnsi="Arial" w:cs="Arial"/>
          <w:color w:val="000000"/>
          <w:sz w:val="20"/>
          <w:szCs w:val="20"/>
        </w:rPr>
        <w:t>, Tennessee, that:</w:t>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 w:val="20"/>
          <w:szCs w:val="20"/>
        </w:rPr>
        <w:t>SECTION 1.</w:t>
      </w:r>
      <w:r>
        <w:rPr>
          <w:rStyle w:val="apple-converted-space"/>
          <w:rFonts w:ascii="Arial" w:hAnsi="Arial" w:cs="Arial"/>
          <w:color w:val="000000"/>
          <w:sz w:val="20"/>
          <w:szCs w:val="20"/>
        </w:rPr>
        <w:t> </w:t>
      </w:r>
      <w:r>
        <w:rPr>
          <w:rFonts w:ascii="Arial" w:hAnsi="Arial" w:cs="Arial"/>
          <w:color w:val="000000"/>
          <w:sz w:val="20"/>
          <w:szCs w:val="20"/>
        </w:rPr>
        <w:t>A District shall be established, which District shall include all of</w:t>
      </w:r>
      <w:r>
        <w:rPr>
          <w:rStyle w:val="apple-converted-space"/>
          <w:rFonts w:ascii="Arial" w:hAnsi="Arial" w:cs="Arial"/>
          <w:color w:val="000000"/>
          <w:sz w:val="20"/>
          <w:szCs w:val="20"/>
        </w:rPr>
        <w:t> </w:t>
      </w:r>
      <w:r>
        <w:rPr>
          <w:rFonts w:ascii="Arial" w:hAnsi="Arial" w:cs="Arial"/>
          <w:color w:val="000000"/>
          <w:sz w:val="20"/>
          <w:szCs w:val="20"/>
        </w:rPr>
        <w:t>County, whether incorporated or unincorporated, subject to the election requirements of</w:t>
      </w:r>
      <w:r>
        <w:rPr>
          <w:rStyle w:val="apple-converted-space"/>
          <w:rFonts w:ascii="Arial" w:hAnsi="Arial" w:cs="Arial"/>
          <w:color w:val="000000"/>
          <w:sz w:val="20"/>
          <w:szCs w:val="20"/>
        </w:rPr>
        <w:t> </w:t>
      </w:r>
      <w:r>
        <w:rPr>
          <w:rFonts w:ascii="Arial" w:hAnsi="Arial" w:cs="Arial"/>
          <w:i/>
          <w:iCs/>
          <w:color w:val="000000"/>
          <w:sz w:val="20"/>
          <w:szCs w:val="20"/>
        </w:rPr>
        <w:t>Tennessee Code Annotated</w:t>
      </w:r>
      <w:r>
        <w:rPr>
          <w:rFonts w:ascii="Arial" w:hAnsi="Arial" w:cs="Arial"/>
          <w:color w:val="000000"/>
          <w:sz w:val="20"/>
          <w:szCs w:val="20"/>
        </w:rPr>
        <w:t>, Section 7-86-104(b).</w:t>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 w:val="20"/>
          <w:szCs w:val="20"/>
        </w:rPr>
        <w:t>SECTION 2.</w:t>
      </w:r>
      <w:r>
        <w:rPr>
          <w:rStyle w:val="apple-converted-space"/>
          <w:rFonts w:ascii="Arial" w:hAnsi="Arial" w:cs="Arial"/>
          <w:color w:val="000000"/>
          <w:sz w:val="20"/>
          <w:szCs w:val="20"/>
        </w:rPr>
        <w:t> </w:t>
      </w:r>
      <w:r>
        <w:rPr>
          <w:rFonts w:ascii="Arial" w:hAnsi="Arial" w:cs="Arial"/>
          <w:color w:val="000000"/>
          <w:sz w:val="20"/>
          <w:szCs w:val="20"/>
        </w:rPr>
        <w:t>The county election commission is requested to submit to the voters within</w:t>
      </w:r>
      <w:r>
        <w:rPr>
          <w:rStyle w:val="apple-converted-space"/>
          <w:rFonts w:ascii="Arial" w:hAnsi="Arial" w:cs="Arial"/>
          <w:color w:val="000000"/>
          <w:sz w:val="20"/>
          <w:szCs w:val="20"/>
        </w:rPr>
        <w:t> </w:t>
      </w:r>
      <w:r>
        <w:rPr>
          <w:rFonts w:ascii="Arial" w:hAnsi="Arial" w:cs="Arial"/>
          <w:color w:val="000000"/>
          <w:sz w:val="20"/>
          <w:szCs w:val="20"/>
        </w:rPr>
        <w:t>County the question of creating such district in an election to be held pursuant to</w:t>
      </w:r>
      <w:r>
        <w:rPr>
          <w:rStyle w:val="apple-converted-space"/>
          <w:rFonts w:ascii="Arial" w:hAnsi="Arial" w:cs="Arial"/>
          <w:color w:val="000000"/>
          <w:sz w:val="20"/>
          <w:szCs w:val="20"/>
        </w:rPr>
        <w:t> </w:t>
      </w:r>
      <w:r>
        <w:rPr>
          <w:rFonts w:ascii="Arial" w:hAnsi="Arial" w:cs="Arial"/>
          <w:i/>
          <w:iCs/>
          <w:color w:val="000000"/>
          <w:sz w:val="20"/>
          <w:szCs w:val="20"/>
        </w:rPr>
        <w:t>Tennessee Code Annotated</w:t>
      </w:r>
      <w:r>
        <w:rPr>
          <w:rFonts w:ascii="Arial" w:hAnsi="Arial" w:cs="Arial"/>
          <w:color w:val="000000"/>
          <w:sz w:val="20"/>
          <w:szCs w:val="20"/>
        </w:rPr>
        <w:t>, Section 2-3-204, as provided in</w:t>
      </w:r>
      <w:r>
        <w:rPr>
          <w:rStyle w:val="apple-converted-space"/>
          <w:rFonts w:ascii="Arial" w:hAnsi="Arial" w:cs="Arial"/>
          <w:color w:val="000000"/>
          <w:sz w:val="20"/>
          <w:szCs w:val="20"/>
        </w:rPr>
        <w:t> </w:t>
      </w:r>
      <w:r>
        <w:rPr>
          <w:rFonts w:ascii="Arial" w:hAnsi="Arial" w:cs="Arial"/>
          <w:i/>
          <w:iCs/>
          <w:color w:val="000000"/>
          <w:sz w:val="20"/>
          <w:szCs w:val="20"/>
        </w:rPr>
        <w:t>Tennessee Code Annotated</w:t>
      </w:r>
      <w:r>
        <w:rPr>
          <w:rFonts w:ascii="Arial" w:hAnsi="Arial" w:cs="Arial"/>
          <w:color w:val="000000"/>
          <w:sz w:val="20"/>
          <w:szCs w:val="20"/>
        </w:rPr>
        <w:t>, Section 7-86-104(b). The county election commission is requested to conduct said election in accordance with the provisions of law and is specifically requested to conduct the said election at the August general election to save the taxpayers the expense of any special election.</w:t>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 w:val="20"/>
          <w:szCs w:val="20"/>
        </w:rPr>
        <w:t>SECTION 3.</w:t>
      </w:r>
      <w:r>
        <w:rPr>
          <w:rStyle w:val="apple-converted-space"/>
          <w:rFonts w:ascii="Arial" w:hAnsi="Arial" w:cs="Arial"/>
          <w:color w:val="000000"/>
          <w:sz w:val="20"/>
          <w:szCs w:val="20"/>
        </w:rPr>
        <w:t> </w:t>
      </w:r>
      <w:r>
        <w:rPr>
          <w:rFonts w:ascii="Arial" w:hAnsi="Arial" w:cs="Arial"/>
          <w:color w:val="000000"/>
          <w:sz w:val="20"/>
          <w:szCs w:val="20"/>
        </w:rPr>
        <w:t>The county clerk is requested to transmit a true and certified copy of this resolution to the administrator of elections and to the county election commissioners.</w:t>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 w:val="20"/>
          <w:szCs w:val="20"/>
        </w:rPr>
        <w:t>SECTION 4.</w:t>
      </w:r>
      <w:r>
        <w:rPr>
          <w:rStyle w:val="apple-converted-space"/>
          <w:rFonts w:ascii="Arial" w:hAnsi="Arial" w:cs="Arial"/>
          <w:color w:val="000000"/>
          <w:sz w:val="20"/>
          <w:szCs w:val="20"/>
        </w:rPr>
        <w:t> </w:t>
      </w:r>
      <w:r>
        <w:rPr>
          <w:rFonts w:ascii="Arial" w:hAnsi="Arial" w:cs="Arial"/>
          <w:color w:val="000000"/>
          <w:sz w:val="20"/>
          <w:szCs w:val="20"/>
        </w:rPr>
        <w:t>In order to carry out the requested election in accordance with Section 2 above, this resolution shall take effect on</w:t>
      </w:r>
      <w:r>
        <w:rPr>
          <w:rStyle w:val="apple-converted-space"/>
          <w:rFonts w:ascii="Arial" w:hAnsi="Arial" w:cs="Arial"/>
          <w:color w:val="000000"/>
          <w:sz w:val="20"/>
          <w:szCs w:val="20"/>
        </w:rPr>
        <w:t> </w:t>
      </w:r>
      <w:r>
        <w:rPr>
          <w:rFonts w:ascii="Arial" w:hAnsi="Arial" w:cs="Arial"/>
          <w:color w:val="000000"/>
          <w:sz w:val="20"/>
          <w:szCs w:val="20"/>
        </w:rPr>
        <w:t>, the public welfare requiring it.</w:t>
      </w:r>
      <w:r>
        <w:rPr>
          <w:rStyle w:val="apple-converted-space"/>
          <w:rFonts w:ascii="Arial" w:hAnsi="Arial" w:cs="Arial"/>
          <w:color w:val="000000"/>
          <w:sz w:val="20"/>
          <w:szCs w:val="20"/>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0"/>
          <w:szCs w:val="20"/>
        </w:rPr>
        <w:t>Adopted this ___ day of __________, 20___.</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0"/>
          <w:szCs w:val="20"/>
        </w:rPr>
        <w:t>APPROVED: ATTEST: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0"/>
          <w:szCs w:val="20"/>
        </w:rPr>
        <w:t>______________________________ _______________________________</w:t>
      </w:r>
      <w:r>
        <w:rPr>
          <w:rFonts w:ascii="Arial" w:hAnsi="Arial" w:cs="Arial"/>
          <w:color w:val="000000"/>
          <w:sz w:val="21"/>
          <w:szCs w:val="21"/>
        </w:rPr>
        <w:br/>
      </w:r>
      <w:r>
        <w:rPr>
          <w:rFonts w:ascii="Arial" w:hAnsi="Arial" w:cs="Arial"/>
          <w:color w:val="000000"/>
          <w:sz w:val="20"/>
          <w:szCs w:val="20"/>
        </w:rPr>
        <w:t xml:space="preserve">County Executive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County Clerk</w:t>
      </w:r>
    </w:p>
    <w:sectPr w:rsidR="00370F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F75" w:rsidRDefault="000B5F75" w:rsidP="007741BB">
      <w:pPr>
        <w:spacing w:after="0" w:line="240" w:lineRule="auto"/>
      </w:pPr>
      <w:r>
        <w:separator/>
      </w:r>
    </w:p>
  </w:endnote>
  <w:endnote w:type="continuationSeparator" w:id="0">
    <w:p w:rsidR="000B5F75" w:rsidRDefault="000B5F75" w:rsidP="0077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BB" w:rsidRDefault="00774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BB" w:rsidRDefault="007741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BB" w:rsidRDefault="00774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F75" w:rsidRDefault="000B5F75" w:rsidP="007741BB">
      <w:pPr>
        <w:spacing w:after="0" w:line="240" w:lineRule="auto"/>
      </w:pPr>
      <w:r>
        <w:separator/>
      </w:r>
    </w:p>
  </w:footnote>
  <w:footnote w:type="continuationSeparator" w:id="0">
    <w:p w:rsidR="000B5F75" w:rsidRDefault="000B5F75" w:rsidP="00774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BB" w:rsidRDefault="00774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BB" w:rsidRDefault="007741BB">
    <w:pPr>
      <w:pStyle w:val="Header"/>
    </w:pPr>
    <w:r>
      <w:t xml:space="preserve">Sample Resolution – Request Referendum on the Question of the </w:t>
    </w:r>
    <w:bookmarkStart w:id="0" w:name="_GoBack"/>
    <w:r>
      <w:t>Creation of an Emergency Communications District</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BB" w:rsidRDefault="007741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BB"/>
    <w:rsid w:val="000B5F75"/>
    <w:rsid w:val="00370F2A"/>
    <w:rsid w:val="00774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9AE596"/>
  <w15:chartTrackingRefBased/>
  <w15:docId w15:val="{24A57D17-A8BE-4509-81E8-266FC016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41BB"/>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7741BB"/>
  </w:style>
  <w:style w:type="paragraph" w:styleId="Header">
    <w:name w:val="header"/>
    <w:basedOn w:val="Normal"/>
    <w:link w:val="HeaderChar"/>
    <w:uiPriority w:val="99"/>
    <w:unhideWhenUsed/>
    <w:rsid w:val="00774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1BB"/>
  </w:style>
  <w:style w:type="paragraph" w:styleId="Footer">
    <w:name w:val="footer"/>
    <w:basedOn w:val="Normal"/>
    <w:link w:val="FooterChar"/>
    <w:uiPriority w:val="99"/>
    <w:unhideWhenUsed/>
    <w:rsid w:val="00774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4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Gossett</dc:creator>
  <cp:keywords/>
  <dc:description/>
  <cp:lastModifiedBy>Liz Gossett</cp:lastModifiedBy>
  <cp:revision>1</cp:revision>
  <dcterms:created xsi:type="dcterms:W3CDTF">2017-03-29T15:31:00Z</dcterms:created>
  <dcterms:modified xsi:type="dcterms:W3CDTF">2017-03-29T15:32:00Z</dcterms:modified>
</cp:coreProperties>
</file>