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7B7" w:rsidRDefault="003027B7" w:rsidP="003027B7">
      <w:pPr>
        <w:jc w:val="center"/>
        <w:rPr>
          <w:sz w:val="22"/>
          <w:szCs w:val="2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2"/>
          <w:szCs w:val="22"/>
        </w:rPr>
        <w:t>(SAMPLE)</w:t>
      </w:r>
    </w:p>
    <w:p w:rsidR="003027B7" w:rsidRDefault="003027B7" w:rsidP="003027B7">
      <w:pPr>
        <w:jc w:val="center"/>
        <w:rPr>
          <w:sz w:val="22"/>
          <w:szCs w:val="22"/>
        </w:rPr>
      </w:pPr>
    </w:p>
    <w:p w:rsidR="003027B7" w:rsidRDefault="003027B7" w:rsidP="003027B7">
      <w:pPr>
        <w:jc w:val="center"/>
        <w:rPr>
          <w:sz w:val="24"/>
          <w:szCs w:val="24"/>
        </w:rPr>
      </w:pPr>
      <w:r>
        <w:rPr>
          <w:b/>
          <w:bCs/>
          <w:sz w:val="24"/>
          <w:szCs w:val="24"/>
        </w:rPr>
        <w:t>RESOLUTION NO. ____</w:t>
      </w:r>
    </w:p>
    <w:p w:rsidR="003027B7" w:rsidRDefault="003027B7" w:rsidP="003027B7">
      <w:pPr>
        <w:rPr>
          <w:sz w:val="24"/>
          <w:szCs w:val="24"/>
        </w:rPr>
      </w:pPr>
    </w:p>
    <w:p w:rsidR="003027B7" w:rsidRDefault="003027B7" w:rsidP="003027B7">
      <w:pPr>
        <w:jc w:val="center"/>
        <w:rPr>
          <w:b/>
          <w:bCs/>
          <w:sz w:val="24"/>
          <w:szCs w:val="24"/>
        </w:rPr>
      </w:pPr>
      <w:r>
        <w:rPr>
          <w:b/>
          <w:bCs/>
          <w:sz w:val="24"/>
          <w:szCs w:val="24"/>
        </w:rPr>
        <w:t>RESOLUTION TO AUTHORIZE THE EXERCISE BY THE COUNTY OF CERTAIN POWERS GRANTED TO MUNICIPALITIES UNDER T.C.A. § 6-2-201(22) AND (23) WITH RESPECT TO THE REGULATION OF NUISANCES AND OTHER PRACTICES DETRIMENTAL TO THE INHABITANTS OF THE COUNTY</w:t>
      </w:r>
    </w:p>
    <w:p w:rsidR="003027B7" w:rsidRDefault="003027B7" w:rsidP="003027B7">
      <w:pPr>
        <w:rPr>
          <w:sz w:val="24"/>
          <w:szCs w:val="24"/>
        </w:rPr>
      </w:pPr>
      <w:r>
        <w:rPr>
          <w:b/>
          <w:bCs/>
          <w:vanish/>
          <w:sz w:val="24"/>
          <w:szCs w:val="24"/>
        </w:rPr>
        <w:t>RESOLUTION TO AUTHORIZE THE EXERCISE BY THE COUNTY OF CERTAIN POWERS GRANTED TO MUNICIPALITIES UNDER T.C.A.  6-2-201(22) AND (23) WITH RESPECT TO THE REGULATION OF NUISANCES AND OTHER PRACTICES DETRIMENTAL TO THE INHABITANTS OF THE COUNTY</w:t>
      </w:r>
    </w:p>
    <w:p w:rsidR="003027B7" w:rsidRDefault="003027B7" w:rsidP="003027B7">
      <w:pPr>
        <w:rPr>
          <w:sz w:val="24"/>
          <w:szCs w:val="24"/>
        </w:rPr>
      </w:pPr>
    </w:p>
    <w:p w:rsidR="003027B7" w:rsidRDefault="003027B7" w:rsidP="003027B7">
      <w:pPr>
        <w:ind w:firstLine="720"/>
        <w:jc w:val="both"/>
        <w:rPr>
          <w:sz w:val="24"/>
          <w:szCs w:val="24"/>
        </w:rPr>
      </w:pPr>
      <w:r>
        <w:rPr>
          <w:b/>
          <w:bCs/>
          <w:sz w:val="24"/>
          <w:szCs w:val="24"/>
        </w:rPr>
        <w:t>WHEREAS,</w:t>
      </w:r>
      <w:r>
        <w:rPr>
          <w:sz w:val="24"/>
          <w:szCs w:val="24"/>
        </w:rPr>
        <w:t xml:space="preserve"> the General Assembly, in passing Chapter 627 of the Public Acts of 2002 and Chapter 57 of the Publ</w:t>
      </w:r>
      <w:r w:rsidR="003C4D20">
        <w:rPr>
          <w:sz w:val="24"/>
          <w:szCs w:val="24"/>
        </w:rPr>
        <w:t xml:space="preserve">ic Acts of 2003, amended T.C.A. § </w:t>
      </w:r>
      <w:r>
        <w:rPr>
          <w:sz w:val="24"/>
          <w:szCs w:val="24"/>
        </w:rPr>
        <w:t>5-1-118 to expand the ability of counties to exercise certain municipal powers in relation to the regulation of nuisances and other practices detrimental to the inhabitants of t</w:t>
      </w:r>
      <w:r w:rsidR="003C4D20">
        <w:rPr>
          <w:sz w:val="24"/>
          <w:szCs w:val="24"/>
        </w:rPr>
        <w:t xml:space="preserve">he county as outlined in T.C.A. </w:t>
      </w:r>
      <w:r w:rsidR="003C4D20">
        <w:rPr>
          <w:sz w:val="24"/>
          <w:szCs w:val="24"/>
        </w:rPr>
        <w:t>§</w:t>
      </w:r>
      <w:r w:rsidR="003C4D20">
        <w:rPr>
          <w:sz w:val="24"/>
          <w:szCs w:val="24"/>
        </w:rPr>
        <w:t xml:space="preserve"> </w:t>
      </w:r>
      <w:r>
        <w:rPr>
          <w:sz w:val="24"/>
          <w:szCs w:val="24"/>
        </w:rPr>
        <w:t>6-2-201(22) and (23); and,</w:t>
      </w:r>
    </w:p>
    <w:p w:rsidR="003027B7" w:rsidRDefault="003027B7" w:rsidP="003027B7">
      <w:pPr>
        <w:jc w:val="both"/>
        <w:rPr>
          <w:sz w:val="24"/>
          <w:szCs w:val="24"/>
        </w:rPr>
      </w:pPr>
    </w:p>
    <w:p w:rsidR="003027B7" w:rsidRDefault="003027B7" w:rsidP="003027B7">
      <w:pPr>
        <w:ind w:firstLine="720"/>
        <w:jc w:val="both"/>
        <w:rPr>
          <w:sz w:val="24"/>
          <w:szCs w:val="24"/>
        </w:rPr>
      </w:pPr>
      <w:r>
        <w:rPr>
          <w:b/>
          <w:bCs/>
          <w:sz w:val="24"/>
          <w:szCs w:val="24"/>
        </w:rPr>
        <w:t>WHEREAS,</w:t>
      </w:r>
      <w:r>
        <w:rPr>
          <w:sz w:val="24"/>
          <w:szCs w:val="24"/>
        </w:rPr>
        <w:t xml:space="preserve"> the Board of County Commissioners of __________ County has determined that it would be beneficial to the inhabitants of the county for __________ County to adopt these regulatory authorities and general police powers; and,</w:t>
      </w:r>
    </w:p>
    <w:p w:rsidR="003027B7" w:rsidRDefault="003027B7" w:rsidP="003027B7">
      <w:pPr>
        <w:jc w:val="both"/>
        <w:rPr>
          <w:sz w:val="24"/>
          <w:szCs w:val="24"/>
        </w:rPr>
      </w:pPr>
    </w:p>
    <w:p w:rsidR="003027B7" w:rsidRDefault="003027B7" w:rsidP="003027B7">
      <w:pPr>
        <w:ind w:firstLine="720"/>
        <w:jc w:val="both"/>
        <w:rPr>
          <w:sz w:val="24"/>
          <w:szCs w:val="24"/>
        </w:rPr>
      </w:pPr>
      <w:r>
        <w:rPr>
          <w:b/>
          <w:bCs/>
          <w:sz w:val="24"/>
          <w:szCs w:val="24"/>
        </w:rPr>
        <w:t>WHEREAS,</w:t>
      </w:r>
      <w:r w:rsidR="003C4D20">
        <w:rPr>
          <w:sz w:val="24"/>
          <w:szCs w:val="24"/>
        </w:rPr>
        <w:t xml:space="preserve"> T.C.A. </w:t>
      </w:r>
      <w:r w:rsidR="003C4D20">
        <w:rPr>
          <w:sz w:val="24"/>
          <w:szCs w:val="24"/>
        </w:rPr>
        <w:t>§</w:t>
      </w:r>
      <w:r w:rsidR="003C4D20">
        <w:rPr>
          <w:sz w:val="24"/>
          <w:szCs w:val="24"/>
        </w:rPr>
        <w:t xml:space="preserve"> </w:t>
      </w:r>
      <w:r>
        <w:rPr>
          <w:sz w:val="24"/>
          <w:szCs w:val="24"/>
        </w:rPr>
        <w:t>5-1-118(c) requires that any county desiring to exercise these powers must adopt a resolution by two-thirds vote of its legislative body in order to do so and must subsequently adopt any such regulations also by a two-thirds majority;</w:t>
      </w:r>
    </w:p>
    <w:p w:rsidR="003027B7" w:rsidRDefault="003027B7" w:rsidP="003027B7">
      <w:pPr>
        <w:jc w:val="both"/>
        <w:rPr>
          <w:sz w:val="24"/>
          <w:szCs w:val="24"/>
        </w:rPr>
      </w:pPr>
    </w:p>
    <w:p w:rsidR="003027B7" w:rsidRDefault="003027B7" w:rsidP="003027B7">
      <w:pPr>
        <w:ind w:firstLine="720"/>
        <w:jc w:val="both"/>
        <w:rPr>
          <w:sz w:val="24"/>
          <w:szCs w:val="24"/>
        </w:rPr>
      </w:pPr>
      <w:r>
        <w:rPr>
          <w:b/>
          <w:bCs/>
          <w:sz w:val="24"/>
          <w:szCs w:val="24"/>
        </w:rPr>
        <w:t>NOW, THEREFORE BE IT RESOLVED,</w:t>
      </w:r>
      <w:r>
        <w:rPr>
          <w:sz w:val="24"/>
          <w:szCs w:val="24"/>
        </w:rPr>
        <w:t xml:space="preserve"> by the Board of County Commissioners of ________ County, Tennessee, </w:t>
      </w:r>
      <w:r>
        <w:rPr>
          <w:sz w:val="22"/>
          <w:szCs w:val="22"/>
        </w:rPr>
        <w:t xml:space="preserve">meeting in </w:t>
      </w:r>
      <w:r>
        <w:rPr>
          <w:sz w:val="22"/>
          <w:szCs w:val="22"/>
          <w:u w:val="single"/>
        </w:rPr>
        <w:t xml:space="preserve">           </w:t>
      </w:r>
      <w:r>
        <w:rPr>
          <w:sz w:val="22"/>
          <w:szCs w:val="22"/>
        </w:rPr>
        <w:t xml:space="preserve">  session on this ____ day of </w:t>
      </w:r>
      <w:r>
        <w:rPr>
          <w:sz w:val="22"/>
          <w:szCs w:val="22"/>
          <w:u w:val="single"/>
        </w:rPr>
        <w:t xml:space="preserve">            </w:t>
      </w:r>
      <w:r>
        <w:rPr>
          <w:sz w:val="22"/>
          <w:szCs w:val="22"/>
        </w:rPr>
        <w:t>, 20</w:t>
      </w:r>
      <w:r w:rsidR="003C4D20">
        <w:rPr>
          <w:sz w:val="22"/>
          <w:szCs w:val="22"/>
        </w:rPr>
        <w:t>_</w:t>
      </w:r>
      <w:r>
        <w:rPr>
          <w:sz w:val="22"/>
          <w:szCs w:val="22"/>
        </w:rPr>
        <w:t>_ at __________</w:t>
      </w:r>
      <w:r>
        <w:rPr>
          <w:sz w:val="24"/>
          <w:szCs w:val="24"/>
        </w:rPr>
        <w:t xml:space="preserve"> Tennessee, that;</w:t>
      </w:r>
    </w:p>
    <w:p w:rsidR="003027B7" w:rsidRDefault="003027B7" w:rsidP="003027B7">
      <w:pPr>
        <w:jc w:val="both"/>
        <w:rPr>
          <w:sz w:val="24"/>
          <w:szCs w:val="24"/>
        </w:rPr>
      </w:pPr>
    </w:p>
    <w:p w:rsidR="003027B7" w:rsidRDefault="003027B7" w:rsidP="003027B7">
      <w:pPr>
        <w:ind w:firstLine="720"/>
        <w:jc w:val="both"/>
        <w:rPr>
          <w:sz w:val="24"/>
          <w:szCs w:val="24"/>
        </w:rPr>
      </w:pPr>
      <w:r>
        <w:rPr>
          <w:b/>
          <w:bCs/>
          <w:sz w:val="24"/>
          <w:szCs w:val="24"/>
        </w:rPr>
        <w:t>SECTION 1.</w:t>
      </w:r>
      <w:r>
        <w:rPr>
          <w:sz w:val="24"/>
          <w:szCs w:val="24"/>
        </w:rPr>
        <w:t xml:space="preserve">  Pursuant to the directives of T.C.A. </w:t>
      </w:r>
      <w:r w:rsidR="003C4D20">
        <w:rPr>
          <w:sz w:val="24"/>
          <w:szCs w:val="24"/>
        </w:rPr>
        <w:t>§</w:t>
      </w:r>
      <w:r w:rsidR="003C4D20">
        <w:rPr>
          <w:sz w:val="24"/>
          <w:szCs w:val="24"/>
        </w:rPr>
        <w:t xml:space="preserve"> </w:t>
      </w:r>
      <w:r>
        <w:rPr>
          <w:sz w:val="24"/>
          <w:szCs w:val="24"/>
        </w:rPr>
        <w:t xml:space="preserve">5-1-118(c), the Board of County Commissioners of _______________ County, Tennessee hereby expresses its intent that the county be authorized to exercise those powers granted to municipalities under T.C.A. </w:t>
      </w:r>
      <w:r w:rsidR="003C4D20">
        <w:rPr>
          <w:sz w:val="24"/>
          <w:szCs w:val="24"/>
        </w:rPr>
        <w:t>§</w:t>
      </w:r>
      <w:r w:rsidR="003C4D20">
        <w:rPr>
          <w:sz w:val="24"/>
          <w:szCs w:val="24"/>
        </w:rPr>
        <w:t xml:space="preserve"> </w:t>
      </w:r>
      <w:r>
        <w:rPr>
          <w:sz w:val="24"/>
          <w:szCs w:val="24"/>
        </w:rPr>
        <w:t>6-2-201(22) and (23).  Such powers are described by law as the ability to:</w:t>
      </w:r>
    </w:p>
    <w:p w:rsidR="003027B7" w:rsidRDefault="003027B7" w:rsidP="003027B7">
      <w:pPr>
        <w:jc w:val="both"/>
        <w:rPr>
          <w:sz w:val="24"/>
          <w:szCs w:val="24"/>
        </w:rPr>
      </w:pPr>
    </w:p>
    <w:p w:rsidR="003027B7" w:rsidRDefault="003027B7" w:rsidP="00302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sz w:val="24"/>
          <w:szCs w:val="24"/>
        </w:rPr>
      </w:pPr>
      <w:r>
        <w:rPr>
          <w:sz w:val="24"/>
          <w:szCs w:val="24"/>
        </w:rPr>
        <w:t>Define, prohibit, abate, suppress, prevent and regulate all acts, practices, conduct, businesses, occupations, callings, trades, uses of property and all other things whatsoever detrimental, or liable to be detrimental, to the health, morals, comfort, safety, convenience or welfare of the inhabitants of the municipality, and exercise general police powers; and</w:t>
      </w:r>
    </w:p>
    <w:p w:rsidR="003027B7" w:rsidRDefault="003027B7" w:rsidP="00302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rsidR="003027B7" w:rsidRDefault="003027B7" w:rsidP="00302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sz w:val="24"/>
          <w:szCs w:val="24"/>
        </w:rPr>
      </w:pPr>
      <w:r>
        <w:rPr>
          <w:sz w:val="24"/>
          <w:szCs w:val="24"/>
        </w:rPr>
        <w:t>Prescribe limits within which business occupations and practices liable to be nuisances or detrimental to the health, morals, security or general welfare of the people may lawfully be established, conducted or maintained.</w:t>
      </w:r>
    </w:p>
    <w:p w:rsidR="003027B7" w:rsidRDefault="003027B7" w:rsidP="00302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rsidR="003027B7" w:rsidRDefault="003027B7" w:rsidP="00302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Pr>
          <w:b/>
          <w:bCs/>
          <w:sz w:val="24"/>
          <w:szCs w:val="24"/>
        </w:rPr>
        <w:t xml:space="preserve">SECTION 2.  </w:t>
      </w:r>
      <w:r>
        <w:rPr>
          <w:sz w:val="24"/>
          <w:szCs w:val="24"/>
        </w:rPr>
        <w:t xml:space="preserve">The exercise of such powers by _______________ County shall be in accordance with all limitations provided in T.C.A. </w:t>
      </w:r>
      <w:r w:rsidR="003C4D20">
        <w:rPr>
          <w:sz w:val="24"/>
          <w:szCs w:val="24"/>
        </w:rPr>
        <w:t>§</w:t>
      </w:r>
      <w:r w:rsidR="003C4D20">
        <w:rPr>
          <w:sz w:val="24"/>
          <w:szCs w:val="24"/>
        </w:rPr>
        <w:t xml:space="preserve"> </w:t>
      </w:r>
      <w:r>
        <w:rPr>
          <w:sz w:val="24"/>
          <w:szCs w:val="24"/>
        </w:rPr>
        <w:t xml:space="preserve">5-1-118.  Such authority shall only be exercised in the unincorporated areas of the county.  Such authority shall not apply to those activities, businesses or uses of property and business occupations and practices which are exempted from regulation by T.C.A. </w:t>
      </w:r>
      <w:r w:rsidR="003C4D20">
        <w:rPr>
          <w:sz w:val="24"/>
          <w:szCs w:val="24"/>
        </w:rPr>
        <w:t>§</w:t>
      </w:r>
      <w:r w:rsidR="003C4D20">
        <w:rPr>
          <w:sz w:val="24"/>
          <w:szCs w:val="24"/>
        </w:rPr>
        <w:t xml:space="preserve"> </w:t>
      </w:r>
      <w:r>
        <w:rPr>
          <w:sz w:val="24"/>
          <w:szCs w:val="24"/>
        </w:rPr>
        <w:t>5-1-118(c</w:t>
      </w:r>
      <w:proofErr w:type="gramStart"/>
      <w:r>
        <w:rPr>
          <w:sz w:val="24"/>
          <w:szCs w:val="24"/>
        </w:rPr>
        <w:t>)(</w:t>
      </w:r>
      <w:proofErr w:type="gramEnd"/>
      <w:r>
        <w:rPr>
          <w:sz w:val="24"/>
          <w:szCs w:val="24"/>
        </w:rPr>
        <w:t xml:space="preserve">2).  </w:t>
      </w:r>
    </w:p>
    <w:p w:rsidR="003027B7" w:rsidRDefault="003027B7" w:rsidP="00302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rsidR="003027B7" w:rsidRDefault="003027B7" w:rsidP="00302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sz w:val="24"/>
          <w:szCs w:val="24"/>
        </w:rPr>
      </w:pPr>
    </w:p>
    <w:p w:rsidR="003027B7" w:rsidRDefault="003027B7" w:rsidP="00302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Pr>
          <w:b/>
          <w:bCs/>
          <w:sz w:val="24"/>
          <w:szCs w:val="24"/>
        </w:rPr>
        <w:t xml:space="preserve">SECTION 3. </w:t>
      </w:r>
      <w:r>
        <w:rPr>
          <w:sz w:val="24"/>
          <w:szCs w:val="24"/>
        </w:rPr>
        <w:t xml:space="preserve"> Furthermore, the Board of County Commissioners of ________________ County recognizes that all court decisions and statutory laws relating to variances and non-conforming uses which are applicable to zoning ordinances and land use controls shall also apply to the enforcement and exercise of the powers granted by T.C.A. </w:t>
      </w:r>
      <w:r w:rsidR="003C4D20">
        <w:rPr>
          <w:sz w:val="24"/>
          <w:szCs w:val="24"/>
        </w:rPr>
        <w:t>§</w:t>
      </w:r>
      <w:r w:rsidR="003C4D20">
        <w:rPr>
          <w:sz w:val="24"/>
          <w:szCs w:val="24"/>
        </w:rPr>
        <w:t xml:space="preserve"> </w:t>
      </w:r>
      <w:r>
        <w:rPr>
          <w:sz w:val="24"/>
          <w:szCs w:val="24"/>
        </w:rPr>
        <w:t>5-1-118(c).  Further, the Board of County Commissioners recognizes that the enforcement and exercise of these powers by the county is limited by the provisions of the Constitution of the State of Tennessee and the United States Constitution.</w:t>
      </w:r>
    </w:p>
    <w:p w:rsidR="003027B7" w:rsidRDefault="003027B7" w:rsidP="00302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rsidR="003027B7" w:rsidRDefault="003027B7" w:rsidP="00302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Pr>
          <w:b/>
          <w:bCs/>
          <w:sz w:val="24"/>
          <w:szCs w:val="24"/>
        </w:rPr>
        <w:t>SECTION 4.</w:t>
      </w:r>
      <w:r>
        <w:rPr>
          <w:sz w:val="24"/>
          <w:szCs w:val="24"/>
        </w:rPr>
        <w:t xml:space="preserve">  Subsequent to the effective date of this resolution, the county is hereafter authorized to adopt regulations in accordance with the authority granted under T.C.A. </w:t>
      </w:r>
      <w:r w:rsidR="003C4D20">
        <w:rPr>
          <w:sz w:val="24"/>
          <w:szCs w:val="24"/>
        </w:rPr>
        <w:t>§</w:t>
      </w:r>
      <w:r w:rsidR="003C4D20">
        <w:rPr>
          <w:sz w:val="24"/>
          <w:szCs w:val="24"/>
        </w:rPr>
        <w:t xml:space="preserve"> </w:t>
      </w:r>
      <w:r>
        <w:rPr>
          <w:sz w:val="24"/>
          <w:szCs w:val="24"/>
        </w:rPr>
        <w:t>5-1-118(c).  In order to be effective, such regulations shall also be passed by a two-thirds majority of the Board of County Commissioners of ____________ County.</w:t>
      </w:r>
    </w:p>
    <w:p w:rsidR="003027B7" w:rsidRDefault="003027B7" w:rsidP="00302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rsidR="003027B7" w:rsidRDefault="003027B7" w:rsidP="00302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Pr>
          <w:b/>
          <w:bCs/>
          <w:sz w:val="24"/>
          <w:szCs w:val="24"/>
        </w:rPr>
        <w:t>SECTION 5.</w:t>
      </w:r>
      <w:r>
        <w:rPr>
          <w:sz w:val="24"/>
          <w:szCs w:val="24"/>
        </w:rPr>
        <w:t xml:space="preserve">  This Resolution shall be effective upon its passage and approval, the public welfare requiring it.  </w:t>
      </w:r>
    </w:p>
    <w:p w:rsidR="003027B7" w:rsidRDefault="003027B7" w:rsidP="00302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rsidR="003027B7" w:rsidRDefault="003027B7" w:rsidP="00302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rsidR="003027B7" w:rsidRDefault="003027B7" w:rsidP="00302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rsidR="003027B7" w:rsidRDefault="003027B7" w:rsidP="00302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rsidR="003027B7" w:rsidRDefault="003027B7" w:rsidP="00302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Pr>
          <w:sz w:val="24"/>
          <w:szCs w:val="24"/>
        </w:rPr>
        <w:t xml:space="preserve">Adopted this </w:t>
      </w:r>
      <w:r>
        <w:rPr>
          <w:sz w:val="24"/>
          <w:szCs w:val="24"/>
          <w:u w:val="single"/>
        </w:rPr>
        <w:t xml:space="preserve">      </w:t>
      </w:r>
      <w:r>
        <w:rPr>
          <w:sz w:val="24"/>
          <w:szCs w:val="24"/>
        </w:rPr>
        <w:t xml:space="preserve"> day of </w:t>
      </w:r>
      <w:r>
        <w:rPr>
          <w:sz w:val="24"/>
          <w:szCs w:val="24"/>
          <w:u w:val="single"/>
        </w:rPr>
        <w:t xml:space="preserve">                  </w:t>
      </w:r>
      <w:r w:rsidR="003C4D20">
        <w:rPr>
          <w:sz w:val="24"/>
          <w:szCs w:val="24"/>
        </w:rPr>
        <w:t>, 20</w:t>
      </w:r>
      <w:r w:rsidR="003C4D20">
        <w:rPr>
          <w:sz w:val="24"/>
          <w:szCs w:val="24"/>
        </w:rPr>
        <w:softHyphen/>
        <w:t>_</w:t>
      </w:r>
      <w:r>
        <w:rPr>
          <w:sz w:val="24"/>
          <w:szCs w:val="24"/>
        </w:rPr>
        <w:t>_ by a two-thirds majority.</w:t>
      </w:r>
    </w:p>
    <w:p w:rsidR="003027B7" w:rsidRDefault="003027B7" w:rsidP="00302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u w:val="single"/>
        </w:rPr>
      </w:pPr>
    </w:p>
    <w:p w:rsidR="003027B7" w:rsidRDefault="003027B7" w:rsidP="00302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u w:val="single"/>
        </w:rPr>
      </w:pPr>
    </w:p>
    <w:p w:rsidR="003027B7" w:rsidRDefault="003027B7" w:rsidP="00302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u w:val="single"/>
        </w:rPr>
      </w:pPr>
    </w:p>
    <w:p w:rsidR="003027B7" w:rsidRDefault="003027B7" w:rsidP="00302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u w:val="single"/>
        </w:rPr>
      </w:pPr>
    </w:p>
    <w:p w:rsidR="003027B7" w:rsidRDefault="003027B7" w:rsidP="00302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u w:val="single"/>
        </w:rPr>
      </w:pPr>
    </w:p>
    <w:p w:rsidR="003027B7" w:rsidRDefault="003027B7" w:rsidP="00302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u w:val="single"/>
        </w:rPr>
      </w:pPr>
      <w:r>
        <w:rPr>
          <w:sz w:val="24"/>
          <w:szCs w:val="24"/>
          <w:u w:val="single"/>
        </w:rPr>
        <w:t xml:space="preserve">                                                               </w:t>
      </w:r>
    </w:p>
    <w:p w:rsidR="003C4D20" w:rsidRDefault="003027B7" w:rsidP="00302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 xml:space="preserve">APPROVED:  </w:t>
      </w:r>
      <w:r w:rsidR="003C4D20">
        <w:rPr>
          <w:sz w:val="24"/>
          <w:szCs w:val="24"/>
        </w:rPr>
        <w:t>_____________________________</w:t>
      </w:r>
    </w:p>
    <w:p w:rsidR="003027B7" w:rsidRDefault="003C4D20" w:rsidP="00302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r>
      <w:r>
        <w:rPr>
          <w:sz w:val="24"/>
          <w:szCs w:val="24"/>
        </w:rPr>
        <w:tab/>
      </w:r>
      <w:r w:rsidR="003027B7">
        <w:rPr>
          <w:sz w:val="24"/>
          <w:szCs w:val="24"/>
        </w:rPr>
        <w:t>County Mayor</w:t>
      </w:r>
    </w:p>
    <w:p w:rsidR="003027B7" w:rsidRDefault="003027B7" w:rsidP="00302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rsidR="003027B7" w:rsidRDefault="003027B7" w:rsidP="00302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rsidR="003027B7" w:rsidRDefault="003027B7" w:rsidP="00302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u w:val="single"/>
        </w:rPr>
      </w:pPr>
    </w:p>
    <w:p w:rsidR="003027B7" w:rsidRDefault="003027B7" w:rsidP="00302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u w:val="single"/>
        </w:rPr>
      </w:pPr>
    </w:p>
    <w:p w:rsidR="003027B7" w:rsidRDefault="003027B7" w:rsidP="00302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u w:val="single"/>
        </w:rPr>
        <w:t xml:space="preserve">                                                                </w:t>
      </w:r>
    </w:p>
    <w:p w:rsidR="003C4D20" w:rsidRDefault="003027B7" w:rsidP="003027B7">
      <w:pPr>
        <w:rPr>
          <w:sz w:val="24"/>
          <w:szCs w:val="24"/>
        </w:rPr>
      </w:pPr>
      <w:r>
        <w:rPr>
          <w:sz w:val="24"/>
          <w:szCs w:val="24"/>
        </w:rPr>
        <w:t xml:space="preserve">ATTEST:  </w:t>
      </w:r>
      <w:r w:rsidR="003C4D20">
        <w:rPr>
          <w:sz w:val="24"/>
          <w:szCs w:val="24"/>
        </w:rPr>
        <w:t>_____________________________</w:t>
      </w:r>
    </w:p>
    <w:p w:rsidR="00E1017E" w:rsidRDefault="003C4D20" w:rsidP="003C4D20">
      <w:pPr>
        <w:ind w:left="720"/>
      </w:pPr>
      <w:r>
        <w:rPr>
          <w:sz w:val="24"/>
          <w:szCs w:val="24"/>
        </w:rPr>
        <w:t xml:space="preserve">      </w:t>
      </w:r>
      <w:r w:rsidR="003027B7">
        <w:rPr>
          <w:sz w:val="24"/>
          <w:szCs w:val="24"/>
        </w:rPr>
        <w:t>County Clerk</w:t>
      </w:r>
    </w:p>
    <w:sectPr w:rsidR="00E101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7B7"/>
    <w:rsid w:val="00237229"/>
    <w:rsid w:val="003027B7"/>
    <w:rsid w:val="003C4D20"/>
    <w:rsid w:val="004A3F8F"/>
    <w:rsid w:val="005B33BE"/>
    <w:rsid w:val="00781288"/>
    <w:rsid w:val="00E1017E"/>
    <w:rsid w:val="00E83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FFC31"/>
  <w15:docId w15:val="{2264C641-049A-42DE-9ACB-287AD664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7B7"/>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
    <w:qFormat/>
    <w:rsid w:val="004A3F8F"/>
    <w:pPr>
      <w:pBdr>
        <w:bottom w:val="single" w:sz="8" w:space="1" w:color="auto"/>
      </w:pBdr>
      <w:autoSpaceDE/>
      <w:autoSpaceDN/>
      <w:adjustRightInd/>
      <w:spacing w:after="200" w:line="276" w:lineRule="auto"/>
      <w:outlineLvl w:val="0"/>
    </w:pPr>
    <w:rPr>
      <w:rFonts w:asciiTheme="majorHAnsi" w:hAnsiTheme="majorHAnsi" w:cstheme="minorBidi"/>
      <w:sz w:val="52"/>
      <w:szCs w:val="52"/>
    </w:rPr>
  </w:style>
  <w:style w:type="paragraph" w:styleId="Heading2">
    <w:name w:val="heading 2"/>
    <w:basedOn w:val="Normal"/>
    <w:next w:val="Normal"/>
    <w:link w:val="Heading2Char"/>
    <w:uiPriority w:val="9"/>
    <w:unhideWhenUsed/>
    <w:qFormat/>
    <w:rsid w:val="004A3F8F"/>
    <w:pPr>
      <w:autoSpaceDE/>
      <w:autoSpaceDN/>
      <w:adjustRightInd/>
      <w:spacing w:after="200" w:line="276" w:lineRule="auto"/>
      <w:jc w:val="right"/>
      <w:outlineLvl w:val="1"/>
    </w:pPr>
    <w:rPr>
      <w:rFonts w:asciiTheme="majorHAnsi" w:hAnsiTheme="majorHAnsi" w:cstheme="minorBidi"/>
      <w:b/>
      <w:sz w:val="26"/>
      <w:szCs w:val="26"/>
    </w:rPr>
  </w:style>
  <w:style w:type="paragraph" w:styleId="Heading3">
    <w:name w:val="heading 3"/>
    <w:basedOn w:val="Normal"/>
    <w:next w:val="Normal"/>
    <w:link w:val="Heading3Char"/>
    <w:uiPriority w:val="9"/>
    <w:unhideWhenUsed/>
    <w:qFormat/>
    <w:rsid w:val="004A3F8F"/>
    <w:pPr>
      <w:autoSpaceDE/>
      <w:autoSpaceDN/>
      <w:adjustRightInd/>
      <w:spacing w:after="200" w:line="276" w:lineRule="auto"/>
      <w:outlineLvl w:val="2"/>
    </w:pPr>
    <w:rPr>
      <w:rFonts w:asciiTheme="majorHAnsi" w:hAnsiTheme="majorHAnsi" w:cstheme="minorBidi"/>
      <w:smallCaps/>
      <w:sz w:val="32"/>
      <w:szCs w:val="32"/>
    </w:rPr>
  </w:style>
  <w:style w:type="paragraph" w:styleId="Heading4">
    <w:name w:val="heading 4"/>
    <w:basedOn w:val="Normal"/>
    <w:next w:val="Normal"/>
    <w:link w:val="Heading4Char"/>
    <w:uiPriority w:val="9"/>
    <w:unhideWhenUsed/>
    <w:qFormat/>
    <w:rsid w:val="004A3F8F"/>
    <w:pPr>
      <w:autoSpaceDE/>
      <w:autoSpaceDN/>
      <w:adjustRightInd/>
      <w:spacing w:after="200" w:line="276" w:lineRule="auto"/>
      <w:outlineLvl w:val="3"/>
    </w:pPr>
    <w:rPr>
      <w:rFonts w:asciiTheme="majorHAnsi" w:hAnsiTheme="majorHAnsi" w:cstheme="minorBidi"/>
      <w:b/>
      <w:sz w:val="22"/>
      <w:szCs w:val="22"/>
    </w:rPr>
  </w:style>
  <w:style w:type="paragraph" w:styleId="Heading5">
    <w:name w:val="heading 5"/>
    <w:basedOn w:val="Normal"/>
    <w:next w:val="Normal"/>
    <w:link w:val="Heading5Char"/>
    <w:uiPriority w:val="9"/>
    <w:unhideWhenUsed/>
    <w:qFormat/>
    <w:rsid w:val="004A3F8F"/>
    <w:pPr>
      <w:autoSpaceDE/>
      <w:autoSpaceDN/>
      <w:adjustRightInd/>
      <w:spacing w:after="200" w:line="276" w:lineRule="auto"/>
      <w:outlineLvl w:val="4"/>
    </w:pPr>
    <w:rPr>
      <w:rFonts w:asciiTheme="majorHAnsi" w:hAnsiTheme="majorHAnsi" w:cstheme="minorBidi"/>
      <w:sz w:val="22"/>
      <w:szCs w:val="22"/>
      <w:u w:val="single"/>
    </w:rPr>
  </w:style>
  <w:style w:type="paragraph" w:styleId="Heading6">
    <w:name w:val="heading 6"/>
    <w:basedOn w:val="Normal"/>
    <w:next w:val="Normal"/>
    <w:link w:val="Heading6Char"/>
    <w:uiPriority w:val="9"/>
    <w:unhideWhenUsed/>
    <w:qFormat/>
    <w:rsid w:val="004A3F8F"/>
    <w:pPr>
      <w:autoSpaceDE/>
      <w:autoSpaceDN/>
      <w:adjustRightInd/>
      <w:spacing w:after="200" w:line="276" w:lineRule="auto"/>
      <w:outlineLvl w:val="5"/>
    </w:pPr>
    <w:rPr>
      <w:rFonts w:asciiTheme="majorHAnsi" w:hAnsiTheme="majorHAnsi" w:cstheme="minorBidi"/>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Table">
    <w:name w:val="CA Table"/>
    <w:aliases w:val="cat"/>
    <w:basedOn w:val="ColorfulShading-Accent6"/>
    <w:uiPriority w:val="99"/>
    <w:rsid w:val="00E83387"/>
    <w:rPr>
      <w:rFonts w:cs="Times New Roman"/>
      <w:b/>
      <w:sz w:val="24"/>
      <w:szCs w:val="24"/>
      <w:lang w:bidi="en-US"/>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FEF4EC" w:themeFill="accent6" w:themeFillTint="19"/>
    </w:tcPr>
    <w:tblStylePr w:type="firstRow">
      <w:rPr>
        <w:b/>
        <w:bCs/>
        <w:i/>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E83387"/>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Title">
    <w:name w:val="Title"/>
    <w:aliases w:val="title"/>
    <w:basedOn w:val="Normal"/>
    <w:next w:val="Normal"/>
    <w:link w:val="TitleChar"/>
    <w:uiPriority w:val="10"/>
    <w:qFormat/>
    <w:rsid w:val="004A3F8F"/>
    <w:pPr>
      <w:autoSpaceDE/>
      <w:autoSpaceDN/>
      <w:adjustRightInd/>
      <w:spacing w:after="200" w:line="276" w:lineRule="auto"/>
      <w:jc w:val="center"/>
    </w:pPr>
    <w:rPr>
      <w:rFonts w:asciiTheme="majorHAnsi" w:hAnsiTheme="majorHAnsi" w:cstheme="minorBidi"/>
      <w:sz w:val="56"/>
      <w:szCs w:val="56"/>
    </w:rPr>
  </w:style>
  <w:style w:type="character" w:customStyle="1" w:styleId="TitleChar">
    <w:name w:val="Title Char"/>
    <w:aliases w:val="title Char"/>
    <w:basedOn w:val="DefaultParagraphFont"/>
    <w:link w:val="Title"/>
    <w:uiPriority w:val="10"/>
    <w:rsid w:val="004A3F8F"/>
    <w:rPr>
      <w:rFonts w:asciiTheme="majorHAnsi" w:hAnsiTheme="majorHAnsi"/>
      <w:sz w:val="56"/>
      <w:szCs w:val="56"/>
    </w:rPr>
  </w:style>
  <w:style w:type="character" w:customStyle="1" w:styleId="Heading1Char">
    <w:name w:val="Heading 1 Char"/>
    <w:basedOn w:val="DefaultParagraphFont"/>
    <w:link w:val="Heading1"/>
    <w:uiPriority w:val="9"/>
    <w:rsid w:val="004A3F8F"/>
    <w:rPr>
      <w:rFonts w:asciiTheme="majorHAnsi" w:hAnsiTheme="majorHAnsi"/>
      <w:sz w:val="52"/>
      <w:szCs w:val="52"/>
    </w:rPr>
  </w:style>
  <w:style w:type="character" w:customStyle="1" w:styleId="Heading2Char">
    <w:name w:val="Heading 2 Char"/>
    <w:basedOn w:val="DefaultParagraphFont"/>
    <w:link w:val="Heading2"/>
    <w:uiPriority w:val="9"/>
    <w:rsid w:val="004A3F8F"/>
    <w:rPr>
      <w:rFonts w:asciiTheme="majorHAnsi" w:hAnsiTheme="majorHAnsi"/>
      <w:b/>
      <w:sz w:val="26"/>
      <w:szCs w:val="26"/>
    </w:rPr>
  </w:style>
  <w:style w:type="character" w:customStyle="1" w:styleId="Heading3Char">
    <w:name w:val="Heading 3 Char"/>
    <w:basedOn w:val="DefaultParagraphFont"/>
    <w:link w:val="Heading3"/>
    <w:uiPriority w:val="9"/>
    <w:rsid w:val="004A3F8F"/>
    <w:rPr>
      <w:rFonts w:asciiTheme="majorHAnsi" w:hAnsiTheme="majorHAnsi"/>
      <w:smallCaps/>
      <w:sz w:val="32"/>
      <w:szCs w:val="32"/>
    </w:rPr>
  </w:style>
  <w:style w:type="character" w:customStyle="1" w:styleId="Heading4Char">
    <w:name w:val="Heading 4 Char"/>
    <w:basedOn w:val="DefaultParagraphFont"/>
    <w:link w:val="Heading4"/>
    <w:uiPriority w:val="9"/>
    <w:rsid w:val="004A3F8F"/>
    <w:rPr>
      <w:rFonts w:asciiTheme="majorHAnsi" w:hAnsiTheme="majorHAnsi"/>
      <w:b/>
    </w:rPr>
  </w:style>
  <w:style w:type="character" w:customStyle="1" w:styleId="Heading5Char">
    <w:name w:val="Heading 5 Char"/>
    <w:basedOn w:val="DefaultParagraphFont"/>
    <w:link w:val="Heading5"/>
    <w:uiPriority w:val="9"/>
    <w:rsid w:val="004A3F8F"/>
    <w:rPr>
      <w:rFonts w:asciiTheme="majorHAnsi" w:hAnsiTheme="majorHAnsi"/>
      <w:u w:val="single"/>
    </w:rPr>
  </w:style>
  <w:style w:type="character" w:customStyle="1" w:styleId="Heading6Char">
    <w:name w:val="Heading 6 Char"/>
    <w:basedOn w:val="DefaultParagraphFont"/>
    <w:link w:val="Heading6"/>
    <w:uiPriority w:val="9"/>
    <w:rsid w:val="004A3F8F"/>
    <w:rPr>
      <w:rFonts w:asciiTheme="majorHAnsi" w:hAnsiTheme="majorHAnsi"/>
      <w:i/>
    </w:rPr>
  </w:style>
  <w:style w:type="paragraph" w:customStyle="1" w:styleId="Textbox">
    <w:name w:val="Text box"/>
    <w:basedOn w:val="Normal"/>
    <w:qFormat/>
    <w:rsid w:val="004A3F8F"/>
    <w:pPr>
      <w:pBdr>
        <w:top w:val="single" w:sz="8" w:space="1" w:color="auto" w:shadow="1"/>
        <w:left w:val="single" w:sz="8" w:space="4" w:color="auto" w:shadow="1"/>
        <w:bottom w:val="single" w:sz="8" w:space="1" w:color="auto" w:shadow="1"/>
        <w:right w:val="single" w:sz="8" w:space="4" w:color="auto" w:shadow="1"/>
      </w:pBdr>
      <w:autoSpaceDE/>
      <w:autoSpaceDN/>
      <w:adjustRightInd/>
      <w:spacing w:after="200" w:line="276" w:lineRule="auto"/>
      <w:ind w:left="2880"/>
      <w:jc w:val="both"/>
    </w:pPr>
    <w:rPr>
      <w:rFonts w:asciiTheme="minorHAnsi" w:hAnsiTheme="minorHAnsi" w:cstheme="minorBidi"/>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09128623622441A0D6EB28D6367A74" ma:contentTypeVersion="0" ma:contentTypeDescription="Create a new document." ma:contentTypeScope="" ma:versionID="4719633e73151adc882fe4f9a2c903e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405D740-A486-4B1D-8182-2AA9909DD544}">
  <ds:schemaRefs>
    <ds:schemaRef ds:uri="http://schemas.microsoft.com/office/2006/metadata/properties"/>
  </ds:schemaRefs>
</ds:datastoreItem>
</file>

<file path=customXml/itemProps2.xml><?xml version="1.0" encoding="utf-8"?>
<ds:datastoreItem xmlns:ds="http://schemas.openxmlformats.org/officeDocument/2006/customXml" ds:itemID="{7710A099-F59E-4E57-BB6E-4C68BB28E4C9}">
  <ds:schemaRefs>
    <ds:schemaRef ds:uri="http://schemas.microsoft.com/sharepoint/v3/contenttype/forms"/>
  </ds:schemaRefs>
</ds:datastoreItem>
</file>

<file path=customXml/itemProps3.xml><?xml version="1.0" encoding="utf-8"?>
<ds:datastoreItem xmlns:ds="http://schemas.openxmlformats.org/officeDocument/2006/customXml" ds:itemID="{1F565F4C-6110-4715-801B-CD4EBD57D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Kristy Godsey</dc:creator>
  <cp:lastModifiedBy>Brown, Kristy Godsey</cp:lastModifiedBy>
  <cp:revision>3</cp:revision>
  <dcterms:created xsi:type="dcterms:W3CDTF">2011-11-18T21:39:00Z</dcterms:created>
  <dcterms:modified xsi:type="dcterms:W3CDTF">2016-01-11T22:35:00Z</dcterms:modified>
</cp:coreProperties>
</file>